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6" w:rsidRDefault="00652FB6">
      <w:r>
        <w:t>Fach</w:t>
      </w:r>
      <w:r w:rsidR="0066208D">
        <w:t>tag</w:t>
      </w:r>
      <w:r>
        <w:t xml:space="preserve"> der wispo AG:</w:t>
      </w:r>
    </w:p>
    <w:p w:rsidR="00652FB6" w:rsidRPr="005E5D28" w:rsidRDefault="00652FB6">
      <w:pPr>
        <w:rPr>
          <w:b/>
          <w:sz w:val="26"/>
          <w:szCs w:val="26"/>
        </w:rPr>
      </w:pPr>
      <w:r w:rsidRPr="005E5D28">
        <w:rPr>
          <w:b/>
          <w:sz w:val="26"/>
          <w:szCs w:val="26"/>
        </w:rPr>
        <w:t>Systemische Begleitung traumatisierter Menschen in der psychosozialen Arbeit</w:t>
      </w:r>
    </w:p>
    <w:p w:rsidR="0066208D" w:rsidRDefault="0027223B" w:rsidP="00644F72">
      <w:pPr>
        <w:pStyle w:val="Listenabsatz"/>
        <w:numPr>
          <w:ilvl w:val="0"/>
          <w:numId w:val="4"/>
        </w:numPr>
      </w:pPr>
      <w:r>
        <w:t>Fragen finden, Fragen stellen</w:t>
      </w:r>
      <w:r w:rsidR="0066208D">
        <w:t xml:space="preserve"> – mit echtem Interesse und viel Herz</w:t>
      </w:r>
    </w:p>
    <w:p w:rsidR="00644F72" w:rsidRDefault="00741C41" w:rsidP="00644F72">
      <w:pPr>
        <w:pStyle w:val="Listenabsatz"/>
        <w:numPr>
          <w:ilvl w:val="0"/>
          <w:numId w:val="4"/>
        </w:numPr>
      </w:pPr>
      <w:r>
        <w:t>Ressourcen bewusst</w:t>
      </w:r>
      <w:bookmarkStart w:id="0" w:name="_GoBack"/>
      <w:bookmarkEnd w:id="0"/>
      <w:r w:rsidR="001220E2">
        <w:t>machen, Perspektivenwechsel ermögliche</w:t>
      </w:r>
      <w:r w:rsidR="005370D5">
        <w:t>n</w:t>
      </w:r>
    </w:p>
    <w:p w:rsidR="005E5D28" w:rsidRDefault="005E5D28" w:rsidP="005E5D28">
      <w:pPr>
        <w:pStyle w:val="Listenabsatz"/>
      </w:pPr>
    </w:p>
    <w:p w:rsidR="00644F72" w:rsidRDefault="00644F72" w:rsidP="0066208D">
      <w:r>
        <w:t xml:space="preserve">Wiesbaden, 8.9.2017. </w:t>
      </w:r>
      <w:r w:rsidR="0066208D">
        <w:t xml:space="preserve">In der Arbeit mit Menschen, die schockierende Lebenssituationen erlebt haben oder sich nach wie vor in einer belastenden Situation befinden, </w:t>
      </w:r>
      <w:r>
        <w:t xml:space="preserve">stehen </w:t>
      </w:r>
      <w:r w:rsidR="0066208D">
        <w:t>profession</w:t>
      </w:r>
      <w:r>
        <w:t xml:space="preserve">elle Helferinnen und Helfer oft vor der </w:t>
      </w:r>
      <w:r w:rsidR="0066208D">
        <w:t>Frage: Ist die Person traumatisiert?</w:t>
      </w:r>
      <w:r w:rsidR="0027223B">
        <w:t xml:space="preserve"> Und</w:t>
      </w:r>
      <w:r w:rsidR="0066208D">
        <w:t xml:space="preserve"> </w:t>
      </w:r>
      <w:r w:rsidR="0027223B">
        <w:t>w</w:t>
      </w:r>
      <w:r>
        <w:t>ie schätze</w:t>
      </w:r>
      <w:r w:rsidR="008918C3">
        <w:t xml:space="preserve"> ich den Belastungsgrad zutreffend ein? </w:t>
      </w:r>
      <w:r w:rsidR="007C474A">
        <w:t>Der Workshop des System</w:t>
      </w:r>
      <w:r w:rsidR="00F876CD">
        <w:t xml:space="preserve">ischen Zentrums der wispo AG </w:t>
      </w:r>
      <w:r w:rsidR="008918C3">
        <w:t xml:space="preserve">griff diese Fragen auf </w:t>
      </w:r>
      <w:r w:rsidR="007C474A">
        <w:t xml:space="preserve">und bot </w:t>
      </w:r>
      <w:r w:rsidR="00835942">
        <w:t xml:space="preserve">den </w:t>
      </w:r>
      <w:r>
        <w:t xml:space="preserve">Teilnehmerin </w:t>
      </w:r>
      <w:r w:rsidR="007C474A">
        <w:t>einen Überblick über die systemische Begleit</w:t>
      </w:r>
      <w:r w:rsidR="00F876CD">
        <w:t>ung in und nach sch</w:t>
      </w:r>
      <w:r w:rsidR="008918C3">
        <w:t>weren Krisen.</w:t>
      </w:r>
      <w:r w:rsidR="0027223B">
        <w:t xml:space="preserve"> </w:t>
      </w:r>
    </w:p>
    <w:p w:rsidR="00644F72" w:rsidRDefault="00644F72" w:rsidP="0066208D">
      <w:r>
        <w:t xml:space="preserve">Weitere Punkte des </w:t>
      </w:r>
      <w:r w:rsidR="0027223B">
        <w:t>Programms</w:t>
      </w:r>
      <w:r w:rsidR="00F733A1">
        <w:t>, durch das</w:t>
      </w:r>
      <w:r w:rsidR="008918C3">
        <w:t xml:space="preserve"> die beiden </w:t>
      </w:r>
      <w:r w:rsidR="0027223B">
        <w:t>wispo-</w:t>
      </w:r>
      <w:r w:rsidR="008918C3">
        <w:t xml:space="preserve">Referentinnen </w:t>
      </w:r>
      <w:hyperlink r:id="rId8" w:history="1">
        <w:r w:rsidR="008918C3" w:rsidRPr="00242933">
          <w:rPr>
            <w:rStyle w:val="Hyperlink"/>
          </w:rPr>
          <w:t>Silvia Vater</w:t>
        </w:r>
      </w:hyperlink>
      <w:r w:rsidR="008918C3">
        <w:t xml:space="preserve"> und </w:t>
      </w:r>
      <w:hyperlink r:id="rId9" w:history="1">
        <w:r w:rsidR="008918C3" w:rsidRPr="00705FFE">
          <w:rPr>
            <w:rStyle w:val="Hyperlink"/>
          </w:rPr>
          <w:t>Justine Glaz-Ocik</w:t>
        </w:r>
      </w:hyperlink>
      <w:r w:rsidR="00F876CD">
        <w:t xml:space="preserve"> </w:t>
      </w:r>
      <w:r w:rsidR="0027223B">
        <w:t>führten, waren</w:t>
      </w:r>
      <w:r>
        <w:t>:</w:t>
      </w:r>
    </w:p>
    <w:p w:rsidR="00644F72" w:rsidRDefault="00F876CD" w:rsidP="00644F72">
      <w:pPr>
        <w:pStyle w:val="Listenabsatz"/>
        <w:numPr>
          <w:ilvl w:val="0"/>
          <w:numId w:val="3"/>
        </w:numPr>
      </w:pPr>
      <w:r>
        <w:t>die Grunda</w:t>
      </w:r>
      <w:r w:rsidR="00644F72">
        <w:t>spekte der Psychotraumatologie</w:t>
      </w:r>
    </w:p>
    <w:p w:rsidR="00644F72" w:rsidRDefault="00F876CD" w:rsidP="00644F72">
      <w:pPr>
        <w:pStyle w:val="Listenabsatz"/>
        <w:numPr>
          <w:ilvl w:val="0"/>
          <w:numId w:val="3"/>
        </w:numPr>
      </w:pPr>
      <w:r>
        <w:t>das Erkennen von Symptomen der post</w:t>
      </w:r>
      <w:r w:rsidR="00835942">
        <w:t>t</w:t>
      </w:r>
      <w:r>
        <w:t>raumatischen Belastung</w:t>
      </w:r>
      <w:r w:rsidR="00835942">
        <w:t>s</w:t>
      </w:r>
      <w:r w:rsidR="00644F72">
        <w:t>störung</w:t>
      </w:r>
    </w:p>
    <w:p w:rsidR="00644F72" w:rsidRDefault="00F876CD" w:rsidP="00644F72">
      <w:pPr>
        <w:pStyle w:val="Listenabsatz"/>
        <w:numPr>
          <w:ilvl w:val="0"/>
          <w:numId w:val="3"/>
        </w:numPr>
      </w:pPr>
      <w:r>
        <w:t>M</w:t>
      </w:r>
      <w:r w:rsidR="00644F72">
        <w:t>ethoden der Krisenintervention</w:t>
      </w:r>
    </w:p>
    <w:p w:rsidR="00644F72" w:rsidRDefault="00F876CD" w:rsidP="00644F72">
      <w:pPr>
        <w:pStyle w:val="Listenabsatz"/>
        <w:numPr>
          <w:ilvl w:val="0"/>
          <w:numId w:val="3"/>
        </w:numPr>
      </w:pPr>
      <w:r>
        <w:t>Zusammenhä</w:t>
      </w:r>
      <w:r w:rsidR="00644F72">
        <w:t>nge zwischen Trauer und Trauma</w:t>
      </w:r>
    </w:p>
    <w:p w:rsidR="00644F72" w:rsidRDefault="00F876CD" w:rsidP="00644F72">
      <w:pPr>
        <w:pStyle w:val="Listenabsatz"/>
        <w:numPr>
          <w:ilvl w:val="0"/>
          <w:numId w:val="3"/>
        </w:numPr>
      </w:pPr>
      <w:r>
        <w:t>die Besonderheiten be</w:t>
      </w:r>
      <w:r w:rsidR="00644F72">
        <w:t>i innerfamiliärer Gewalt</w:t>
      </w:r>
    </w:p>
    <w:p w:rsidR="00644F72" w:rsidRDefault="00644F72" w:rsidP="00644F72">
      <w:pPr>
        <w:pStyle w:val="Listenabsatz"/>
        <w:numPr>
          <w:ilvl w:val="0"/>
          <w:numId w:val="3"/>
        </w:numPr>
      </w:pPr>
      <w:r>
        <w:t>der</w:t>
      </w:r>
      <w:r w:rsidR="00F876CD">
        <w:t xml:space="preserve"> Verlust von Heimat </w:t>
      </w:r>
    </w:p>
    <w:p w:rsidR="00644F72" w:rsidRDefault="00644F72" w:rsidP="00644F72">
      <w:pPr>
        <w:pStyle w:val="Listenabsatz"/>
        <w:numPr>
          <w:ilvl w:val="0"/>
          <w:numId w:val="3"/>
        </w:numPr>
      </w:pPr>
      <w:r>
        <w:t xml:space="preserve">sowie der </w:t>
      </w:r>
      <w:r w:rsidR="00F876CD">
        <w:t>Umgang mit Schuld- und Schamgefühlen.</w:t>
      </w:r>
      <w:r w:rsidR="00B3073D">
        <w:t xml:space="preserve"> </w:t>
      </w:r>
    </w:p>
    <w:p w:rsidR="007C474A" w:rsidRDefault="00B3073D" w:rsidP="00644F72">
      <w:r>
        <w:t xml:space="preserve">Nicht zu kurz kam </w:t>
      </w:r>
      <w:r w:rsidR="00705FFE">
        <w:t xml:space="preserve">auch </w:t>
      </w:r>
      <w:r>
        <w:t xml:space="preserve">der Aspekt </w:t>
      </w:r>
      <w:r w:rsidR="00F733A1">
        <w:t xml:space="preserve">der Selbstfürsorge der Menschen, die im Helfernetz arbeiten. </w:t>
      </w:r>
    </w:p>
    <w:p w:rsidR="00705FFE" w:rsidRPr="00705FFE" w:rsidRDefault="00705FFE" w:rsidP="0066208D">
      <w:pPr>
        <w:rPr>
          <w:b/>
        </w:rPr>
      </w:pPr>
      <w:r w:rsidRPr="00705FFE">
        <w:rPr>
          <w:b/>
        </w:rPr>
        <w:t>Enorme Resonanz: 87 Teilnehmer</w:t>
      </w:r>
    </w:p>
    <w:p w:rsidR="00F876CD" w:rsidRDefault="00E5714A" w:rsidP="0066208D">
      <w:r>
        <w:t>Der von der Wispo AG organisierte Work</w:t>
      </w:r>
      <w:r w:rsidR="00605BAE">
        <w:t>shop stieß auf enorme Resonanz:</w:t>
      </w:r>
      <w:r>
        <w:t xml:space="preserve"> </w:t>
      </w:r>
      <w:r w:rsidR="00F876CD">
        <w:t xml:space="preserve">87 Teilnehmer fanden ihren Weg ins Seminarhaus des Systemischen Zentrums der </w:t>
      </w:r>
      <w:r w:rsidR="00835942">
        <w:t>w</w:t>
      </w:r>
      <w:r w:rsidR="00F876CD">
        <w:t xml:space="preserve">ispo AG in der Dotzheimer Straße in der Wiesbadener Innenstadt. </w:t>
      </w:r>
      <w:r>
        <w:t>„</w:t>
      </w:r>
      <w:r w:rsidR="00605BAE">
        <w:t xml:space="preserve">Für uns </w:t>
      </w:r>
      <w:r>
        <w:t>ein weite</w:t>
      </w:r>
      <w:r w:rsidR="00605BAE">
        <w:t xml:space="preserve">rer Beleg, welch hohen Stellenwert die systemische Begleitung traumatisierter Menschen in der sozialen Abeit einnimmt“, resümiert Tobias Günther, Vorstand des Systemischen Zentrums der wispo AG. Die Teilnehmenden </w:t>
      </w:r>
      <w:r w:rsidR="00835942">
        <w:t>kamen aus Mainz, Wiesbaden, Frankfurt und dem Rhein-Main-Gebiet, aber auch aus weiter entfernten Orten wie Limburg oder Bad Neuenahr, Aschaffenburg und Speyer in der Südpfalz. Ob als Sozialarbeiter</w:t>
      </w:r>
      <w:r w:rsidR="00644F72">
        <w:t>, Erzieher, Psychologen, Lehrer, Schulsozialarbeiter, Ergotherapeuten, Coaches, Heilpraktiker, Kunsttherapeuten, Trauerbegleiter, Juristen</w:t>
      </w:r>
      <w:r w:rsidR="00835942">
        <w:t xml:space="preserve"> oder in der Flüchtlingshilfe tätig: Sie alle einte der Wunsch, sich über den </w:t>
      </w:r>
      <w:r w:rsidR="00F733A1">
        <w:t xml:space="preserve">lösungsorientierten, </w:t>
      </w:r>
      <w:r w:rsidR="00835942">
        <w:t>systemischen Ansatz in der Kr</w:t>
      </w:r>
      <w:r w:rsidR="00F733A1">
        <w:t xml:space="preserve">isenintervention zu informieren. </w:t>
      </w:r>
    </w:p>
    <w:p w:rsidR="00B3073D" w:rsidRDefault="00644F72" w:rsidP="0066208D">
      <w:pPr>
        <w:rPr>
          <w:b/>
        </w:rPr>
      </w:pPr>
      <w:r>
        <w:rPr>
          <w:b/>
        </w:rPr>
        <w:t xml:space="preserve">Buddha ist </w:t>
      </w:r>
      <w:r w:rsidR="00B3073D">
        <w:rPr>
          <w:b/>
        </w:rPr>
        <w:t>Vollblut-Systemiker</w:t>
      </w:r>
    </w:p>
    <w:p w:rsidR="00EA572A" w:rsidRDefault="008918C3" w:rsidP="0066208D">
      <w:r>
        <w:t xml:space="preserve">Wie der </w:t>
      </w:r>
      <w:r w:rsidR="00644F72">
        <w:t xml:space="preserve">systemische Ansatz </w:t>
      </w:r>
      <w:r>
        <w:t>Hilfesuchenden Erleichterung verschaffen kann, machte Silvia Vater deutlich. Die Diplom-Sozialpädagogin, Fami</w:t>
      </w:r>
      <w:r w:rsidR="00EA572A">
        <w:t xml:space="preserve">lientherapeutin und Systemisch Lehrende (DGSF) </w:t>
      </w:r>
      <w:r>
        <w:t>arbeitete 7 Jahre lang mit jungen Menschen, die „keiner mehr wollte“</w:t>
      </w:r>
      <w:r w:rsidR="00B3073D">
        <w:t>. Die</w:t>
      </w:r>
      <w:r w:rsidR="00E5714A">
        <w:t>se intensive</w:t>
      </w:r>
      <w:r w:rsidR="00B3073D">
        <w:t xml:space="preserve"> Erfahrung hat sie geprägt. Sie kam „weg von der Idee zu wissen, was gut für die Jugen</w:t>
      </w:r>
      <w:r w:rsidR="00E5714A">
        <w:t>dlichen ist.“ Stattdessen folgte sie</w:t>
      </w:r>
      <w:r w:rsidR="00B3073D">
        <w:t xml:space="preserve"> dem s</w:t>
      </w:r>
      <w:r w:rsidR="00E5714A">
        <w:t>ystemischen Ansatz und lebte</w:t>
      </w:r>
      <w:r w:rsidR="00B3073D">
        <w:t xml:space="preserve"> die Politik der kleinen Schritte: „Die Leute mussten erst einmal lernen aufzustehen, wenn der Wecker klingelt.“ </w:t>
      </w:r>
    </w:p>
    <w:p w:rsidR="00910519" w:rsidRDefault="008D3AB1" w:rsidP="0066208D">
      <w:r>
        <w:t>Ade Zwan</w:t>
      </w:r>
      <w:r w:rsidR="00E5714A">
        <w:t>g, ade Schulpflicht. Schnellschl</w:t>
      </w:r>
      <w:r>
        <w:t>üsse und Kausalverbindungen kommen in der systemischen Beratung nicht vor.</w:t>
      </w:r>
      <w:r w:rsidR="00EA572A">
        <w:t xml:space="preserve"> </w:t>
      </w:r>
      <w:r w:rsidR="00B3073D">
        <w:t>Die Systemikerin Vater sieht sich als Prozessbegleiterin</w:t>
      </w:r>
      <w:r w:rsidR="0014092A">
        <w:t xml:space="preserve"> von Menschen in der </w:t>
      </w:r>
      <w:r w:rsidR="0014092A">
        <w:lastRenderedPageBreak/>
        <w:t>Krise</w:t>
      </w:r>
      <w:r w:rsidR="00B3073D">
        <w:t xml:space="preserve"> – und als solche hat sie</w:t>
      </w:r>
      <w:r w:rsidR="0014092A">
        <w:t xml:space="preserve"> (lediglich)</w:t>
      </w:r>
      <w:r w:rsidR="00B3073D">
        <w:t xml:space="preserve"> Hypot</w:t>
      </w:r>
      <w:r w:rsidR="004F1BDE">
        <w:t xml:space="preserve">hesen, was möglich sein könnte. </w:t>
      </w:r>
      <w:r w:rsidR="00B3073D">
        <w:t>Ähnlich wie Buddha, der für Vater ein wahrer Vollblut-Systemiker ist.</w:t>
      </w:r>
      <w:r w:rsidR="004F1BDE">
        <w:t xml:space="preserve"> </w:t>
      </w:r>
      <w:r w:rsidR="0014092A">
        <w:t>„Uns geht es darum, die Selbstwirksamkeit herzustellen</w:t>
      </w:r>
      <w:r w:rsidR="00035440">
        <w:t>, das Trauma als Ressource zu nutzen</w:t>
      </w:r>
      <w:r w:rsidR="0014092A">
        <w:t xml:space="preserve">“, so Vater. </w:t>
      </w:r>
    </w:p>
    <w:p w:rsidR="00910519" w:rsidRPr="00910519" w:rsidRDefault="00910519" w:rsidP="0066208D">
      <w:pPr>
        <w:rPr>
          <w:b/>
        </w:rPr>
      </w:pPr>
      <w:r w:rsidRPr="00910519">
        <w:rPr>
          <w:b/>
        </w:rPr>
        <w:t>Systemisches Fragen</w:t>
      </w:r>
      <w:r>
        <w:rPr>
          <w:b/>
        </w:rPr>
        <w:t>: Das Umfeld mit einbeziehen</w:t>
      </w:r>
    </w:p>
    <w:p w:rsidR="007A4CF9" w:rsidRDefault="0014092A" w:rsidP="0066208D">
      <w:r>
        <w:t xml:space="preserve">Kontexte werden abgefragt: „Was vermisst der Opa in Syrien am meisten? Was hätte die Mutter denn jetzt für eine Idee?“ Welche Lichtblicke es geben könnte, das ist </w:t>
      </w:r>
      <w:r w:rsidR="00EA572A">
        <w:t xml:space="preserve">den Betroffenen </w:t>
      </w:r>
      <w:r>
        <w:t>in der Regel nicht sichtbar, erklärt Vater.</w:t>
      </w:r>
      <w:r w:rsidR="00605BAE">
        <w:t xml:space="preserve"> Weitere, denkbare Fragen, die Helfende ihren Klienten mit auf den Weg geben könnten, erarbeiteten Referentin und Teilnehmende gemeinsam: Was hast Du aus Deiner Lebenskrise gelernt? Wie genau sieht es auf Deiner aktuellen Kriseninsel aus? Auf einer Skala von 1 bis 10: Wo sortierst Du Dich ein? Was müssen die anderen tun, damit alles noch schlimmer wird?</w:t>
      </w:r>
    </w:p>
    <w:p w:rsidR="007A4CF9" w:rsidRDefault="00CD3D6D" w:rsidP="0066208D">
      <w:r>
        <w:t>Dass systemisches Fragen sehr hilfreich sein kann</w:t>
      </w:r>
      <w:r w:rsidR="007C5D7B">
        <w:t xml:space="preserve">, </w:t>
      </w:r>
      <w:r>
        <w:t xml:space="preserve">bestätigt </w:t>
      </w:r>
      <w:r w:rsidR="007A4CF9">
        <w:t>auch Diplom-Päda</w:t>
      </w:r>
      <w:r>
        <w:t>gogin Leonie S.</w:t>
      </w:r>
      <w:r w:rsidR="007A4CF9">
        <w:t>, die im Mainzer Beratungscafé „Unplugged“</w:t>
      </w:r>
      <w:r w:rsidR="00E72FD8">
        <w:t xml:space="preserve"> arbeitet</w:t>
      </w:r>
      <w:r w:rsidR="007A4CF9">
        <w:t>: „</w:t>
      </w:r>
      <w:r>
        <w:t xml:space="preserve">Fragen, die </w:t>
      </w:r>
      <w:r w:rsidR="00E72FD8">
        <w:t xml:space="preserve">das Umfeld </w:t>
      </w:r>
      <w:r>
        <w:t>einbeziehen, unterstützen Menschen in einer schwierigen Lebenssituation</w:t>
      </w:r>
      <w:r w:rsidR="00E72FD8">
        <w:t xml:space="preserve"> erheblich dabei, ihre eigene Richtung zu finden.“</w:t>
      </w:r>
      <w:r w:rsidR="007C5D7B">
        <w:t xml:space="preserve"> Eine </w:t>
      </w:r>
      <w:hyperlink r:id="rId10" w:history="1">
        <w:r w:rsidR="007C5D7B" w:rsidRPr="007C5D7B">
          <w:rPr>
            <w:rStyle w:val="Hyperlink"/>
          </w:rPr>
          <w:t>Weiterbildung</w:t>
        </w:r>
      </w:hyperlink>
      <w:r w:rsidR="007C5D7B">
        <w:t xml:space="preserve"> in der systemischen Arbeit oder in der </w:t>
      </w:r>
      <w:hyperlink r:id="rId11" w:history="1">
        <w:r w:rsidR="007C5D7B" w:rsidRPr="007C5D7B">
          <w:rPr>
            <w:rStyle w:val="Hyperlink"/>
          </w:rPr>
          <w:t>Traumatherapie</w:t>
        </w:r>
      </w:hyperlink>
      <w:r w:rsidR="007C5D7B">
        <w:t xml:space="preserve"> kann sie sich deshalb gut vorstellen – genau wie ihre Kollegin Nora B. vom internationalen Familienzentrum in Frankfurt.</w:t>
      </w:r>
    </w:p>
    <w:p w:rsidR="00835942" w:rsidRPr="004E1921" w:rsidRDefault="00035440" w:rsidP="0066208D">
      <w:pPr>
        <w:rPr>
          <w:b/>
          <w:sz w:val="20"/>
          <w:szCs w:val="20"/>
        </w:rPr>
      </w:pPr>
      <w:r w:rsidRPr="004E1921">
        <w:rPr>
          <w:b/>
          <w:sz w:val="20"/>
          <w:szCs w:val="20"/>
        </w:rPr>
        <w:t xml:space="preserve">Kasten 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3AB1" w:rsidRPr="004E1921" w:rsidTr="0091051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D3AB1" w:rsidRPr="004E1921" w:rsidRDefault="008D3AB1" w:rsidP="0066208D">
            <w:pPr>
              <w:rPr>
                <w:b/>
                <w:noProof/>
                <w:sz w:val="20"/>
                <w:szCs w:val="20"/>
                <w:lang w:eastAsia="de-DE"/>
              </w:rPr>
            </w:pPr>
            <w:r w:rsidRPr="004E1921">
              <w:rPr>
                <w:b/>
                <w:noProof/>
                <w:sz w:val="20"/>
                <w:szCs w:val="20"/>
                <w:lang w:eastAsia="de-DE"/>
              </w:rPr>
              <w:t>Lineares Ursache-Wirkung-Denken:</w:t>
            </w:r>
          </w:p>
          <w:p w:rsidR="0027223B" w:rsidRPr="004E1921" w:rsidRDefault="0027223B" w:rsidP="0066208D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D3AB1" w:rsidRPr="004E1921" w:rsidRDefault="008D3AB1" w:rsidP="0066208D">
            <w:pPr>
              <w:rPr>
                <w:sz w:val="20"/>
                <w:szCs w:val="20"/>
              </w:rPr>
            </w:pPr>
            <w:r w:rsidRPr="004E1921">
              <w:rPr>
                <w:b/>
                <w:sz w:val="20"/>
                <w:szCs w:val="20"/>
              </w:rPr>
              <w:t>Zirkuläres kontextualisiertes Denken: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D3AB1" w:rsidRPr="004E1921" w:rsidRDefault="00EA572A" w:rsidP="0066208D">
            <w:pPr>
              <w:rPr>
                <w:b/>
                <w:sz w:val="20"/>
                <w:szCs w:val="20"/>
              </w:rPr>
            </w:pPr>
            <w:r w:rsidRPr="004E1921">
              <w:rPr>
                <w:b/>
                <w:sz w:val="20"/>
                <w:szCs w:val="20"/>
              </w:rPr>
              <w:t>Beispielhafte Fragen der Teilnehmer/Innen</w:t>
            </w:r>
          </w:p>
        </w:tc>
      </w:tr>
      <w:tr w:rsidR="008D3AB1" w:rsidRPr="004E1921" w:rsidTr="0091051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D3AB1" w:rsidRPr="004E1921" w:rsidRDefault="008D3AB1" w:rsidP="0066208D">
            <w:pPr>
              <w:rPr>
                <w:sz w:val="20"/>
                <w:szCs w:val="20"/>
              </w:rPr>
            </w:pPr>
            <w:r w:rsidRPr="004E1921">
              <w:rPr>
                <w:sz w:val="20"/>
                <w:szCs w:val="20"/>
              </w:rPr>
              <w:t>Lineare Kausalverbindung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D3AB1" w:rsidRPr="004E1921" w:rsidRDefault="00EA572A" w:rsidP="0066208D">
            <w:pPr>
              <w:rPr>
                <w:sz w:val="20"/>
                <w:szCs w:val="20"/>
              </w:rPr>
            </w:pPr>
            <w:r w:rsidRPr="004E1921">
              <w:rPr>
                <w:sz w:val="20"/>
                <w:szCs w:val="20"/>
              </w:rPr>
              <w:t>Zirkuläre Beobachtungen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D3AB1" w:rsidRPr="004E1921" w:rsidRDefault="00EA572A" w:rsidP="0066208D">
            <w:pPr>
              <w:rPr>
                <w:sz w:val="20"/>
                <w:szCs w:val="20"/>
              </w:rPr>
            </w:pPr>
            <w:r w:rsidRPr="004E1921">
              <w:rPr>
                <w:sz w:val="20"/>
                <w:szCs w:val="20"/>
              </w:rPr>
              <w:t>Trauma als Ressource</w:t>
            </w:r>
          </w:p>
        </w:tc>
      </w:tr>
      <w:tr w:rsidR="008D3AB1" w:rsidRPr="004E1921" w:rsidTr="0091051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D3AB1" w:rsidRPr="004E1921" w:rsidRDefault="008D3AB1" w:rsidP="0066208D">
            <w:pPr>
              <w:rPr>
                <w:sz w:val="20"/>
                <w:szCs w:val="20"/>
              </w:rPr>
            </w:pPr>
            <w:r w:rsidRPr="004E1921">
              <w:rPr>
                <w:sz w:val="20"/>
                <w:szCs w:val="20"/>
              </w:rPr>
              <w:t>Defizitäre Perspektive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D3AB1" w:rsidRPr="004E1921" w:rsidRDefault="0027223B" w:rsidP="0066208D">
            <w:pPr>
              <w:rPr>
                <w:sz w:val="20"/>
                <w:szCs w:val="20"/>
              </w:rPr>
            </w:pPr>
            <w:r w:rsidRPr="004E1921">
              <w:rPr>
                <w:sz w:val="20"/>
                <w:szCs w:val="20"/>
              </w:rPr>
              <w:t>Ressourcenorientierter Kom</w:t>
            </w:r>
            <w:r w:rsidR="00EA572A" w:rsidRPr="004E1921">
              <w:rPr>
                <w:sz w:val="20"/>
                <w:szCs w:val="20"/>
              </w:rPr>
              <w:t>p</w:t>
            </w:r>
            <w:r w:rsidRPr="004E1921">
              <w:rPr>
                <w:sz w:val="20"/>
                <w:szCs w:val="20"/>
              </w:rPr>
              <w:t>e</w:t>
            </w:r>
            <w:r w:rsidR="00EA572A" w:rsidRPr="004E1921">
              <w:rPr>
                <w:sz w:val="20"/>
                <w:szCs w:val="20"/>
              </w:rPr>
              <w:t>tenzfokus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D3AB1" w:rsidRPr="004E1921" w:rsidRDefault="0027223B" w:rsidP="0066208D">
            <w:pPr>
              <w:rPr>
                <w:sz w:val="20"/>
                <w:szCs w:val="20"/>
              </w:rPr>
            </w:pPr>
            <w:r w:rsidRPr="004E1921">
              <w:rPr>
                <w:sz w:val="20"/>
                <w:szCs w:val="20"/>
              </w:rPr>
              <w:t>Wie wird mit dem „schweren“ Teil in der systemischen Arbeit umgegangen?</w:t>
            </w:r>
          </w:p>
          <w:p w:rsidR="0027223B" w:rsidRPr="004E1921" w:rsidRDefault="0027223B" w:rsidP="0066208D">
            <w:pPr>
              <w:rPr>
                <w:sz w:val="20"/>
                <w:szCs w:val="20"/>
              </w:rPr>
            </w:pPr>
          </w:p>
        </w:tc>
      </w:tr>
      <w:tr w:rsidR="008D3AB1" w:rsidRPr="004E1921" w:rsidTr="0091051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D3AB1" w:rsidRPr="004E1921" w:rsidRDefault="008D3AB1" w:rsidP="0066208D">
            <w:pPr>
              <w:rPr>
                <w:sz w:val="20"/>
                <w:szCs w:val="20"/>
              </w:rPr>
            </w:pPr>
            <w:r w:rsidRPr="004E1921">
              <w:rPr>
                <w:sz w:val="20"/>
                <w:szCs w:val="20"/>
              </w:rPr>
              <w:t>So ist die Wirklichkeit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D3AB1" w:rsidRPr="004E1921" w:rsidRDefault="00EA572A" w:rsidP="0066208D">
            <w:pPr>
              <w:rPr>
                <w:sz w:val="20"/>
                <w:szCs w:val="20"/>
              </w:rPr>
            </w:pPr>
            <w:r w:rsidRPr="004E1921">
              <w:rPr>
                <w:sz w:val="20"/>
                <w:szCs w:val="20"/>
              </w:rPr>
              <w:t>Wirklichkeiten werden individuell konstruiert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D3AB1" w:rsidRPr="004E1921" w:rsidRDefault="0027223B" w:rsidP="0066208D">
            <w:pPr>
              <w:rPr>
                <w:sz w:val="20"/>
                <w:szCs w:val="20"/>
              </w:rPr>
            </w:pPr>
            <w:r w:rsidRPr="004E1921">
              <w:rPr>
                <w:sz w:val="20"/>
                <w:szCs w:val="20"/>
              </w:rPr>
              <w:t>Zusammenhang systemisch + Traumatherapie</w:t>
            </w:r>
          </w:p>
        </w:tc>
      </w:tr>
      <w:tr w:rsidR="008D3AB1" w:rsidRPr="004E1921" w:rsidTr="0091051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D3AB1" w:rsidRPr="004E1921" w:rsidRDefault="008D3AB1" w:rsidP="008D3AB1">
            <w:pPr>
              <w:rPr>
                <w:sz w:val="20"/>
                <w:szCs w:val="20"/>
              </w:rPr>
            </w:pPr>
            <w:r w:rsidRPr="004E1921">
              <w:rPr>
                <w:sz w:val="20"/>
                <w:szCs w:val="20"/>
              </w:rPr>
              <w:t>Fremdbestimmung</w:t>
            </w:r>
            <w:r w:rsidRPr="004E19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D3AB1" w:rsidRPr="004E1921" w:rsidRDefault="00EA572A" w:rsidP="0066208D">
            <w:pPr>
              <w:rPr>
                <w:sz w:val="20"/>
                <w:szCs w:val="20"/>
              </w:rPr>
            </w:pPr>
            <w:r w:rsidRPr="004E1921">
              <w:rPr>
                <w:sz w:val="20"/>
                <w:szCs w:val="20"/>
              </w:rPr>
              <w:t>Selbststeuerung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D3AB1" w:rsidRPr="004E1921" w:rsidRDefault="0027223B" w:rsidP="0066208D">
            <w:pPr>
              <w:rPr>
                <w:sz w:val="20"/>
                <w:szCs w:val="20"/>
              </w:rPr>
            </w:pPr>
            <w:r w:rsidRPr="004E1921">
              <w:rPr>
                <w:sz w:val="20"/>
                <w:szCs w:val="20"/>
              </w:rPr>
              <w:t>Unterschiede zwischen systemischen und anderen Ansätzen</w:t>
            </w:r>
          </w:p>
          <w:p w:rsidR="0027223B" w:rsidRPr="004E1921" w:rsidRDefault="0027223B" w:rsidP="0066208D">
            <w:pPr>
              <w:rPr>
                <w:sz w:val="20"/>
                <w:szCs w:val="20"/>
              </w:rPr>
            </w:pPr>
          </w:p>
        </w:tc>
      </w:tr>
      <w:tr w:rsidR="008D3AB1" w:rsidRPr="004E1921" w:rsidTr="0091051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8D3AB1" w:rsidRPr="004E1921" w:rsidRDefault="008D3AB1" w:rsidP="008D3AB1">
            <w:pPr>
              <w:rPr>
                <w:sz w:val="20"/>
                <w:szCs w:val="20"/>
              </w:rPr>
            </w:pPr>
            <w:r w:rsidRPr="004E1921">
              <w:rPr>
                <w:sz w:val="20"/>
                <w:szCs w:val="20"/>
              </w:rPr>
              <w:t xml:space="preserve">Expertentum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D3AB1" w:rsidRPr="004E1921" w:rsidRDefault="00EA572A" w:rsidP="008D3AB1">
            <w:pPr>
              <w:rPr>
                <w:sz w:val="20"/>
                <w:szCs w:val="20"/>
              </w:rPr>
            </w:pPr>
            <w:r w:rsidRPr="004E1921">
              <w:rPr>
                <w:sz w:val="20"/>
                <w:szCs w:val="20"/>
              </w:rPr>
              <w:t>Begleitung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4E1921" w:rsidRPr="004E1921" w:rsidRDefault="0027223B" w:rsidP="004E1921">
            <w:pPr>
              <w:rPr>
                <w:b/>
                <w:sz w:val="20"/>
                <w:szCs w:val="20"/>
              </w:rPr>
            </w:pPr>
            <w:r w:rsidRPr="004E1921">
              <w:rPr>
                <w:sz w:val="20"/>
                <w:szCs w:val="20"/>
              </w:rPr>
              <w:t>Wie kann ich auf meine eigene psychische Gesundheit in der Arbeit mit traumatisierten Menschen achten?</w:t>
            </w:r>
          </w:p>
        </w:tc>
      </w:tr>
    </w:tbl>
    <w:p w:rsidR="008D3AB1" w:rsidRPr="00CD3D6D" w:rsidRDefault="00CD3D6D" w:rsidP="0066208D">
      <w:pPr>
        <w:rPr>
          <w:b/>
        </w:rPr>
      </w:pPr>
      <w:r w:rsidRPr="00CD3D6D">
        <w:rPr>
          <w:b/>
        </w:rPr>
        <w:t>Stress oder Trauma?</w:t>
      </w:r>
    </w:p>
    <w:p w:rsidR="00F62C98" w:rsidRDefault="004E1921" w:rsidP="0066208D">
      <w:r w:rsidRPr="004E1921">
        <w:t>Handlungsempfehlungen zum Umgang mit trau</w:t>
      </w:r>
      <w:r>
        <w:t>matisierten Klientinnen und Kl</w:t>
      </w:r>
      <w:r w:rsidRPr="004E1921">
        <w:t>i</w:t>
      </w:r>
      <w:r>
        <w:t>e</w:t>
      </w:r>
      <w:r w:rsidRPr="004E1921">
        <w:t>nten in der psychosozialen Arbeit gab</w:t>
      </w:r>
      <w:r>
        <w:rPr>
          <w:u w:val="single"/>
        </w:rPr>
        <w:t xml:space="preserve"> </w:t>
      </w:r>
      <w:r w:rsidRPr="004E1921">
        <w:rPr>
          <w:u w:val="single"/>
        </w:rPr>
        <w:t>Justine Glaz-Ocik</w:t>
      </w:r>
      <w:r>
        <w:t>, Diplom-Psychologin und psychologische Trauerberaterin, Deeskalationstrainerin im Fällen häuslicher Gewalt. Gemeinsam mit den Teiln</w:t>
      </w:r>
      <w:r w:rsidR="00747A2E">
        <w:t>ehmenden untersuchte sie</w:t>
      </w:r>
      <w:r w:rsidR="00A059F0">
        <w:t>, anhand welcher Indizien sich</w:t>
      </w:r>
      <w:r>
        <w:t xml:space="preserve"> Stressreaktionen und posttraumatische Belastungsstörungen voneinander abgrenze</w:t>
      </w:r>
      <w:r w:rsidR="00320A12">
        <w:t>n lassen.</w:t>
      </w:r>
      <w:r w:rsidR="00CD3D6D">
        <w:t xml:space="preserve"> </w:t>
      </w:r>
    </w:p>
    <w:p w:rsidR="004F1BDE" w:rsidRDefault="004F1BDE" w:rsidP="0066208D">
      <w:r>
        <w:t xml:space="preserve">Die Expertin weiß: </w:t>
      </w:r>
      <w:r w:rsidR="004E1921">
        <w:t>Personen, die sich in einer Notlage befinden</w:t>
      </w:r>
      <w:r>
        <w:t>, traumatisiert sind oder unter dem Verlust von geliebten Menschen leiden, sehen sich mit gesellschaftlichen Erwartun</w:t>
      </w:r>
      <w:r w:rsidR="00D5510F">
        <w:t>gen konfrontiert, im Sinne von ‚</w:t>
      </w:r>
      <w:r>
        <w:t>ir</w:t>
      </w:r>
      <w:r w:rsidR="00D5510F">
        <w:t>gendwann ist es ja auch mal gut‘</w:t>
      </w:r>
      <w:r>
        <w:t xml:space="preserve">, </w:t>
      </w:r>
      <w:r w:rsidR="00D5510F">
        <w:t>‚</w:t>
      </w:r>
      <w:r>
        <w:t>so schlim</w:t>
      </w:r>
      <w:r w:rsidR="00D5510F">
        <w:t>m kann es ja nicht gewesen sein‘</w:t>
      </w:r>
      <w:r>
        <w:t xml:space="preserve">. </w:t>
      </w:r>
      <w:r w:rsidR="007B26D3">
        <w:t xml:space="preserve">Fakt sei aber auch, dass sich ein Trauma immer wieder seinen Weg suche und sich </w:t>
      </w:r>
      <w:r w:rsidR="00320A12">
        <w:t>nicht willentlich deckeln lasse.</w:t>
      </w:r>
      <w:r w:rsidR="00A059F0">
        <w:t xml:space="preserve"> Die traumatisierte Person gerät</w:t>
      </w:r>
      <w:r w:rsidR="00320A12">
        <w:t xml:space="preserve"> in eine </w:t>
      </w:r>
      <w:r w:rsidR="00A059F0">
        <w:t xml:space="preserve">Art </w:t>
      </w:r>
      <w:r w:rsidR="00320A12">
        <w:t>Dauerschleife</w:t>
      </w:r>
      <w:r w:rsidR="00A059F0">
        <w:t>,</w:t>
      </w:r>
      <w:r w:rsidR="00320A12">
        <w:t xml:space="preserve"> wird von</w:t>
      </w:r>
      <w:r w:rsidR="00A059F0">
        <w:t xml:space="preserve"> ihren intensiven</w:t>
      </w:r>
      <w:r w:rsidR="00320A12">
        <w:t xml:space="preserve"> Gefühlen </w:t>
      </w:r>
      <w:r w:rsidR="00A059F0">
        <w:t>überwältigt – Handlungsunfähigkeit, Starre oder aggressives Verhalten sind die möglichen Folgen</w:t>
      </w:r>
      <w:r w:rsidR="00320A12">
        <w:t>.</w:t>
      </w:r>
      <w:r w:rsidR="007B26D3">
        <w:t xml:space="preserve"> In der beratenden Arbeit, so Glaz-Ocik, bestehe der Auftrag</w:t>
      </w:r>
      <w:r w:rsidR="00A059F0">
        <w:t xml:space="preserve"> ganz konkret</w:t>
      </w:r>
      <w:r w:rsidR="007B26D3">
        <w:t xml:space="preserve"> in der Stabilisierung der </w:t>
      </w:r>
      <w:r w:rsidR="007B26D3">
        <w:lastRenderedPageBreak/>
        <w:t>Hilfesuchenden. „Den Menschen geht es darum, ihren Alltag wieder bewältigen zu können und in Beziehung zu anderen leben zu können.</w:t>
      </w:r>
      <w:r w:rsidR="00747A2E">
        <w:t xml:space="preserve">“ Wichtig sei die Erkenntnis: Jedes Verhalten </w:t>
      </w:r>
      <w:r w:rsidR="00B21564">
        <w:t xml:space="preserve">eines </w:t>
      </w:r>
      <w:r w:rsidR="00747A2E">
        <w:t xml:space="preserve">Traumatisierten hat seinen guten Grund und ist für den Moment die beste Lösung, auch Schuldgefühle machten Sinn. </w:t>
      </w:r>
      <w:r w:rsidR="00320A12">
        <w:t>„Stellen Sie Fragen</w:t>
      </w:r>
      <w:r w:rsidR="00A059F0">
        <w:t xml:space="preserve"> </w:t>
      </w:r>
      <w:r w:rsidR="00A059F0">
        <w:rPr>
          <w:rFonts w:cstheme="minorHAnsi"/>
        </w:rPr>
        <w:t>─</w:t>
      </w:r>
      <w:r w:rsidR="00320A12">
        <w:t xml:space="preserve">  immer mit echtem Interesse und viel Herz</w:t>
      </w:r>
      <w:r w:rsidR="00242933">
        <w:t>. U</w:t>
      </w:r>
      <w:r w:rsidR="00B21564">
        <w:t>nd vermit</w:t>
      </w:r>
      <w:r w:rsidR="00242933">
        <w:t>teln Sie das Gefühl: Wir sind da und Ihre verlässliche Bezugsperson</w:t>
      </w:r>
      <w:r w:rsidR="00320A12">
        <w:t>“, betont Glaz-Ocik.</w:t>
      </w:r>
      <w:r w:rsidR="00B21564">
        <w:t xml:space="preserve"> </w:t>
      </w:r>
    </w:p>
    <w:p w:rsidR="00AE05BE" w:rsidRDefault="00F62C98" w:rsidP="0066208D">
      <w:r>
        <w:t xml:space="preserve">Gemeinsam erarbeitete </w:t>
      </w:r>
      <w:r w:rsidR="00320A12">
        <w:t>Tipps zur Abgrenzung</w:t>
      </w:r>
      <w:r w:rsidR="00242933">
        <w:t xml:space="preserve"> von Helfenden im Umgang mit Traumatis</w:t>
      </w:r>
      <w:r>
        <w:t xml:space="preserve">ierten rundeten den Workshop ab.  </w:t>
      </w:r>
      <w:r w:rsidR="009C1646">
        <w:t>Als</w:t>
      </w:r>
      <w:r>
        <w:t xml:space="preserve"> </w:t>
      </w:r>
      <w:r w:rsidR="005C71EA">
        <w:t>probate Mittel</w:t>
      </w:r>
      <w:r>
        <w:t xml:space="preserve"> </w:t>
      </w:r>
      <w:r w:rsidR="009C1646">
        <w:t xml:space="preserve">wurden einfache </w:t>
      </w:r>
      <w:r>
        <w:t xml:space="preserve">Techniken wie </w:t>
      </w:r>
      <w:r w:rsidR="00D5510F">
        <w:t>‚</w:t>
      </w:r>
      <w:r>
        <w:t>sich zur Seite drehen</w:t>
      </w:r>
      <w:r w:rsidR="00D5510F">
        <w:t>‘</w:t>
      </w:r>
      <w:r>
        <w:t xml:space="preserve">, </w:t>
      </w:r>
      <w:r w:rsidR="00D5510F">
        <w:t>‚</w:t>
      </w:r>
      <w:r>
        <w:t>sich</w:t>
      </w:r>
      <w:r w:rsidR="009C1646">
        <w:t xml:space="preserve"> eine Mauer oder ein Kreuz vorstellen</w:t>
      </w:r>
      <w:r w:rsidR="00D5510F">
        <w:t>‘</w:t>
      </w:r>
      <w:r w:rsidR="009C1646">
        <w:t xml:space="preserve">, </w:t>
      </w:r>
      <w:r w:rsidR="00D5510F">
        <w:t>‚</w:t>
      </w:r>
      <w:r w:rsidR="009C1646">
        <w:t>sich etwas zu Trinken holen</w:t>
      </w:r>
      <w:r w:rsidR="00D5510F">
        <w:t>‘</w:t>
      </w:r>
      <w:r w:rsidR="009C1646">
        <w:t xml:space="preserve">, </w:t>
      </w:r>
      <w:r w:rsidR="00D5510F">
        <w:t>‚</w:t>
      </w:r>
      <w:r w:rsidR="009C1646">
        <w:t>Hände waschen</w:t>
      </w:r>
      <w:r w:rsidR="00D5510F">
        <w:t>‘</w:t>
      </w:r>
      <w:r w:rsidR="009C1646">
        <w:t xml:space="preserve">, </w:t>
      </w:r>
      <w:r w:rsidR="00D5510F">
        <w:t>‚</w:t>
      </w:r>
      <w:r w:rsidR="009C1646">
        <w:t>den Raum verlassen</w:t>
      </w:r>
      <w:r w:rsidR="00D5510F">
        <w:t>‘</w:t>
      </w:r>
      <w:r w:rsidR="009C1646">
        <w:t xml:space="preserve"> oder </w:t>
      </w:r>
      <w:r w:rsidR="00D5510F">
        <w:t>‚</w:t>
      </w:r>
      <w:r w:rsidR="009C1646">
        <w:t>die eigene Belastung benennen</w:t>
      </w:r>
      <w:r w:rsidR="00D5510F">
        <w:t>‘</w:t>
      </w:r>
      <w:r w:rsidR="005C71EA">
        <w:t xml:space="preserve"> empfunden</w:t>
      </w:r>
      <w:r w:rsidR="00D5510F">
        <w:t xml:space="preserve"> – ebenso wie d</w:t>
      </w:r>
      <w:r w:rsidR="005C71EA">
        <w:t xml:space="preserve">ie Beratung auch mal abzugeben </w:t>
      </w:r>
      <w:r w:rsidR="00D5510F">
        <w:t>oder S</w:t>
      </w:r>
      <w:r w:rsidR="009C1646">
        <w:t>tressregulationsübungen auf der eigenen Couc</w:t>
      </w:r>
      <w:r w:rsidR="00D5510F">
        <w:t>h</w:t>
      </w:r>
      <w:r w:rsidR="005C71EA">
        <w:t xml:space="preserve"> durchzuführen</w:t>
      </w:r>
      <w:r w:rsidR="00D5510F">
        <w:t xml:space="preserve">. </w:t>
      </w:r>
      <w:r w:rsidR="005C71EA">
        <w:t>Denn: „</w:t>
      </w:r>
      <w:r w:rsidR="00D5510F">
        <w:t>Ein Zuviel-Mitgehen ist nicht gut, so Glaz-Ocik: „Wir können dann nicht mehr hilfreich sein.“</w:t>
      </w:r>
    </w:p>
    <w:p w:rsidR="005C71EA" w:rsidRDefault="005C71EA" w:rsidP="0066208D">
      <w:r>
        <w:t xml:space="preserve">Für Interessenten, die sich in der Traumatherapie weiterbilden möchten, bietet das Systemische Zentrum </w:t>
      </w:r>
      <w:r w:rsidR="0083653F">
        <w:t xml:space="preserve">eine </w:t>
      </w:r>
      <w:hyperlink r:id="rId12" w:history="1">
        <w:r w:rsidR="0083653F" w:rsidRPr="0083653F">
          <w:rPr>
            <w:rStyle w:val="Hyperlink"/>
          </w:rPr>
          <w:t>einjährige Weiterbildung</w:t>
        </w:r>
      </w:hyperlink>
      <w:r w:rsidR="0083653F">
        <w:t xml:space="preserve"> ab</w:t>
      </w:r>
      <w:r>
        <w:t xml:space="preserve"> 21. November in Wiesbaden an.</w:t>
      </w:r>
      <w:r w:rsidR="0083653F">
        <w:t xml:space="preserve"> Informationen zu Inhalt und Zeitplan gibt es </w:t>
      </w:r>
      <w:hyperlink r:id="rId13" w:history="1">
        <w:r w:rsidR="0083653F" w:rsidRPr="0083653F">
          <w:rPr>
            <w:rStyle w:val="Hyperlink"/>
          </w:rPr>
          <w:t>hier</w:t>
        </w:r>
      </w:hyperlink>
      <w:r w:rsidR="0083653F">
        <w:t>.</w:t>
      </w:r>
    </w:p>
    <w:p w:rsidR="007C5D7B" w:rsidRDefault="007C5D7B" w:rsidP="002D7268">
      <w:r>
        <w:t xml:space="preserve">Informationen zu </w:t>
      </w:r>
      <w:r w:rsidR="0083653F">
        <w:t xml:space="preserve">weiteren </w:t>
      </w:r>
      <w:r>
        <w:t>Weiterbildungsangeboten des Sy</w:t>
      </w:r>
      <w:r w:rsidR="0083653F">
        <w:t xml:space="preserve">stemischen Zentrums der wispo AG gibt </w:t>
      </w:r>
      <w:r>
        <w:t xml:space="preserve">es </w:t>
      </w:r>
      <w:hyperlink r:id="rId14" w:history="1">
        <w:r w:rsidRPr="007C5D7B">
          <w:rPr>
            <w:rStyle w:val="Hyperlink"/>
          </w:rPr>
          <w:t>hier</w:t>
        </w:r>
      </w:hyperlink>
      <w:r>
        <w:t>.</w:t>
      </w:r>
      <w:r w:rsidR="005370D5">
        <w:t xml:space="preserve"> </w:t>
      </w:r>
    </w:p>
    <w:p w:rsidR="005E5D28" w:rsidRDefault="005E5D28" w:rsidP="002D7268"/>
    <w:p w:rsidR="005E5D28" w:rsidRPr="005E5D28" w:rsidRDefault="005E5D28" w:rsidP="002D7268">
      <w:pPr>
        <w:rPr>
          <w:color w:val="808080" w:themeColor="background1" w:themeShade="80"/>
        </w:rPr>
      </w:pPr>
      <w:r w:rsidRPr="005E5D28">
        <w:rPr>
          <w:color w:val="808080" w:themeColor="background1" w:themeShade="80"/>
        </w:rPr>
        <w:t>Medienkontakt:</w:t>
      </w:r>
    </w:p>
    <w:p w:rsidR="005E5D28" w:rsidRPr="005E5D28" w:rsidRDefault="005E5D28" w:rsidP="005E5D28">
      <w:pPr>
        <w:spacing w:after="0" w:line="240" w:lineRule="auto"/>
        <w:rPr>
          <w:color w:val="808080" w:themeColor="background1" w:themeShade="80"/>
          <w:sz w:val="20"/>
          <w:szCs w:val="20"/>
        </w:rPr>
      </w:pPr>
      <w:r w:rsidRPr="005E5D28">
        <w:rPr>
          <w:color w:val="808080" w:themeColor="background1" w:themeShade="80"/>
          <w:sz w:val="20"/>
          <w:szCs w:val="20"/>
        </w:rPr>
        <w:t>Claudia Dolle</w:t>
      </w:r>
    </w:p>
    <w:p w:rsidR="005E5D28" w:rsidRPr="005E5D28" w:rsidRDefault="005E5D28" w:rsidP="005E5D28">
      <w:pPr>
        <w:spacing w:after="0" w:line="240" w:lineRule="auto"/>
        <w:rPr>
          <w:color w:val="808080" w:themeColor="background1" w:themeShade="80"/>
          <w:sz w:val="20"/>
          <w:szCs w:val="20"/>
        </w:rPr>
      </w:pPr>
      <w:r w:rsidRPr="005E5D28">
        <w:rPr>
          <w:color w:val="808080" w:themeColor="background1" w:themeShade="80"/>
          <w:sz w:val="20"/>
          <w:szCs w:val="20"/>
        </w:rPr>
        <w:t>Mörfelder Landstraße 45</w:t>
      </w:r>
    </w:p>
    <w:p w:rsidR="005E5D28" w:rsidRPr="005E5D28" w:rsidRDefault="005E5D28" w:rsidP="005E5D28">
      <w:pPr>
        <w:spacing w:after="0" w:line="240" w:lineRule="auto"/>
        <w:rPr>
          <w:color w:val="808080" w:themeColor="background1" w:themeShade="80"/>
          <w:sz w:val="20"/>
          <w:szCs w:val="20"/>
        </w:rPr>
      </w:pPr>
      <w:r w:rsidRPr="005E5D28">
        <w:rPr>
          <w:color w:val="808080" w:themeColor="background1" w:themeShade="80"/>
          <w:sz w:val="20"/>
          <w:szCs w:val="20"/>
        </w:rPr>
        <w:t>60598 Frankfurt</w:t>
      </w:r>
    </w:p>
    <w:p w:rsidR="005E5D28" w:rsidRPr="005E5D28" w:rsidRDefault="005E5D28" w:rsidP="005E5D28">
      <w:pPr>
        <w:spacing w:before="100" w:beforeAutospacing="1" w:after="100" w:afterAutospacing="1"/>
        <w:rPr>
          <w:rFonts w:ascii="Times New Roman" w:eastAsiaTheme="minorEastAsia" w:hAnsi="Times New Roman" w:cs="Times New Roman"/>
          <w:noProof/>
          <w:color w:val="000000"/>
          <w:sz w:val="20"/>
          <w:szCs w:val="20"/>
          <w:lang w:eastAsia="de-DE"/>
        </w:rPr>
      </w:pPr>
      <w:r w:rsidRPr="005E5D28">
        <w:rPr>
          <w:rFonts w:ascii="Calibri" w:eastAsiaTheme="minorEastAsia" w:hAnsi="Calibri" w:cs="Calibri"/>
          <w:b/>
          <w:bCs/>
          <w:noProof/>
          <w:color w:val="7D7D7D"/>
          <w:sz w:val="20"/>
          <w:szCs w:val="20"/>
          <w:lang w:eastAsia="de-DE"/>
        </w:rPr>
        <w:t>Tel.</w:t>
      </w:r>
      <w:r w:rsidRPr="005E5D28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 xml:space="preserve"> +49 (0) 69 130 25 858 - 0</w:t>
      </w:r>
      <w:r w:rsidRPr="005E5D28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br/>
      </w:r>
      <w:r w:rsidRPr="005E5D28">
        <w:rPr>
          <w:rFonts w:ascii="Calibri" w:eastAsiaTheme="minorEastAsia" w:hAnsi="Calibri" w:cs="Calibri"/>
          <w:b/>
          <w:bCs/>
          <w:noProof/>
          <w:color w:val="7D7D7D"/>
          <w:sz w:val="20"/>
          <w:szCs w:val="20"/>
          <w:lang w:eastAsia="de-DE"/>
        </w:rPr>
        <w:t>Fax</w:t>
      </w:r>
      <w:r w:rsidRPr="005E5D28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 xml:space="preserve"> +49 (0) 69 130 25 858 - 9 </w:t>
      </w:r>
      <w:r w:rsidRPr="005E5D28">
        <w:rPr>
          <w:rFonts w:ascii="Calibri" w:eastAsiaTheme="minorEastAsia" w:hAnsi="Calibri" w:cs="Calibri"/>
          <w:noProof/>
          <w:color w:val="000000"/>
          <w:sz w:val="20"/>
          <w:szCs w:val="20"/>
          <w:lang w:eastAsia="de-DE"/>
        </w:rPr>
        <w:br/>
      </w:r>
      <w:hyperlink r:id="rId15" w:tooltip="Click to send email to Claudia Dolle" w:history="1">
        <w:r w:rsidRPr="005E5D28">
          <w:rPr>
            <w:rStyle w:val="Hyperlink"/>
            <w:rFonts w:ascii="Calibri" w:eastAsiaTheme="minorEastAsia" w:hAnsi="Calibri" w:cs="Calibri"/>
            <w:noProof/>
            <w:color w:val="7D7D7D"/>
            <w:sz w:val="20"/>
            <w:szCs w:val="20"/>
            <w:lang w:eastAsia="de-DE"/>
          </w:rPr>
          <w:t>Dolle@systemisches-zentrum.de</w:t>
        </w:r>
      </w:hyperlink>
      <w:r w:rsidRPr="005E5D28">
        <w:rPr>
          <w:rFonts w:ascii="Times New Roman" w:eastAsiaTheme="minorEastAsia" w:hAnsi="Times New Roman" w:cs="Times New Roman"/>
          <w:noProof/>
          <w:color w:val="000000"/>
          <w:sz w:val="20"/>
          <w:szCs w:val="20"/>
          <w:lang w:eastAsia="de-DE"/>
        </w:rPr>
        <w:br/>
      </w:r>
      <w:hyperlink r:id="rId16" w:history="1">
        <w:r w:rsidRPr="005E5D28">
          <w:rPr>
            <w:rStyle w:val="Hyperlink"/>
            <w:rFonts w:ascii="Calibri" w:eastAsiaTheme="minorEastAsia" w:hAnsi="Calibri" w:cs="Calibri"/>
            <w:noProof/>
            <w:color w:val="7D7D7D"/>
            <w:sz w:val="20"/>
            <w:szCs w:val="20"/>
            <w:lang w:eastAsia="de-DE"/>
          </w:rPr>
          <w:t>www.systemisches-zentrum.de</w:t>
        </w:r>
      </w:hyperlink>
    </w:p>
    <w:p w:rsidR="005E5D28" w:rsidRDefault="005E5D28" w:rsidP="005E5D28">
      <w:pPr>
        <w:spacing w:after="0" w:line="240" w:lineRule="auto"/>
      </w:pPr>
    </w:p>
    <w:sectPr w:rsidR="005E5D28" w:rsidSect="005E5D2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28" w:rsidRDefault="005E5D28" w:rsidP="005E5D28">
      <w:pPr>
        <w:spacing w:after="0" w:line="240" w:lineRule="auto"/>
      </w:pPr>
      <w:r>
        <w:separator/>
      </w:r>
    </w:p>
  </w:endnote>
  <w:endnote w:type="continuationSeparator" w:id="0">
    <w:p w:rsidR="005E5D28" w:rsidRDefault="005E5D28" w:rsidP="005E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28" w:rsidRDefault="005E5D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187295"/>
      <w:docPartObj>
        <w:docPartGallery w:val="Page Numbers (Bottom of Page)"/>
        <w:docPartUnique/>
      </w:docPartObj>
    </w:sdtPr>
    <w:sdtEndPr/>
    <w:sdtContent>
      <w:p w:rsidR="005E5D28" w:rsidRDefault="005E5D2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C41">
          <w:rPr>
            <w:noProof/>
          </w:rPr>
          <w:t>1</w:t>
        </w:r>
        <w:r>
          <w:fldChar w:fldCharType="end"/>
        </w:r>
      </w:p>
    </w:sdtContent>
  </w:sdt>
  <w:p w:rsidR="005E5D28" w:rsidRDefault="005E5D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28" w:rsidRDefault="005E5D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28" w:rsidRDefault="005E5D28" w:rsidP="005E5D28">
      <w:pPr>
        <w:spacing w:after="0" w:line="240" w:lineRule="auto"/>
      </w:pPr>
      <w:r>
        <w:separator/>
      </w:r>
    </w:p>
  </w:footnote>
  <w:footnote w:type="continuationSeparator" w:id="0">
    <w:p w:rsidR="005E5D28" w:rsidRDefault="005E5D28" w:rsidP="005E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28" w:rsidRDefault="005E5D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28" w:rsidRDefault="005E5D28">
    <w:pPr>
      <w:pStyle w:val="Kopfzeile"/>
    </w:pPr>
    <w:r w:rsidRPr="00B12998">
      <w:rPr>
        <w:rFonts w:cstheme="minorHAnsi"/>
        <w:noProof/>
        <w:lang w:eastAsia="de-DE"/>
      </w:rPr>
      <w:drawing>
        <wp:anchor distT="0" distB="0" distL="114300" distR="114300" simplePos="0" relativeHeight="251659264" behindDoc="0" locked="0" layoutInCell="1" allowOverlap="1" wp14:anchorId="53B6A407" wp14:editId="20BF72D1">
          <wp:simplePos x="0" y="0"/>
          <wp:positionH relativeFrom="margin">
            <wp:align>right</wp:align>
          </wp:positionH>
          <wp:positionV relativeFrom="page">
            <wp:posOffset>449580</wp:posOffset>
          </wp:positionV>
          <wp:extent cx="1386000" cy="442800"/>
          <wp:effectExtent l="0" t="0" r="508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Z_Logo_RGB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28" w:rsidRDefault="005E5D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1E7"/>
    <w:multiLevelType w:val="hybridMultilevel"/>
    <w:tmpl w:val="01B60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576F"/>
    <w:multiLevelType w:val="hybridMultilevel"/>
    <w:tmpl w:val="37F8A6B4"/>
    <w:lvl w:ilvl="0" w:tplc="93022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7FD8"/>
    <w:multiLevelType w:val="hybridMultilevel"/>
    <w:tmpl w:val="A18AD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4703"/>
    <w:multiLevelType w:val="hybridMultilevel"/>
    <w:tmpl w:val="F61AE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2030A"/>
    <w:multiLevelType w:val="hybridMultilevel"/>
    <w:tmpl w:val="9EE40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B6"/>
    <w:rsid w:val="00035440"/>
    <w:rsid w:val="001220E2"/>
    <w:rsid w:val="0014092A"/>
    <w:rsid w:val="00242933"/>
    <w:rsid w:val="0027223B"/>
    <w:rsid w:val="002D7268"/>
    <w:rsid w:val="00320A12"/>
    <w:rsid w:val="004E1921"/>
    <w:rsid w:val="004F1BDE"/>
    <w:rsid w:val="005370D5"/>
    <w:rsid w:val="005C71EA"/>
    <w:rsid w:val="005E5D28"/>
    <w:rsid w:val="00605BAE"/>
    <w:rsid w:val="00644F72"/>
    <w:rsid w:val="00652FB6"/>
    <w:rsid w:val="0066208D"/>
    <w:rsid w:val="00705FFE"/>
    <w:rsid w:val="00741C41"/>
    <w:rsid w:val="00747A2E"/>
    <w:rsid w:val="007553D3"/>
    <w:rsid w:val="007A4CF9"/>
    <w:rsid w:val="007B26D3"/>
    <w:rsid w:val="007C474A"/>
    <w:rsid w:val="007C5D7B"/>
    <w:rsid w:val="00835942"/>
    <w:rsid w:val="0083653F"/>
    <w:rsid w:val="008918C3"/>
    <w:rsid w:val="008D3AB1"/>
    <w:rsid w:val="00910519"/>
    <w:rsid w:val="009C1646"/>
    <w:rsid w:val="00A059F0"/>
    <w:rsid w:val="00AE05BE"/>
    <w:rsid w:val="00B21564"/>
    <w:rsid w:val="00B3073D"/>
    <w:rsid w:val="00B34A7F"/>
    <w:rsid w:val="00C942D6"/>
    <w:rsid w:val="00CD3D6D"/>
    <w:rsid w:val="00D5510F"/>
    <w:rsid w:val="00E5714A"/>
    <w:rsid w:val="00E72FD8"/>
    <w:rsid w:val="00EA572A"/>
    <w:rsid w:val="00F14D58"/>
    <w:rsid w:val="00F62C98"/>
    <w:rsid w:val="00F733A1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76CFB2"/>
  <w15:chartTrackingRefBased/>
  <w15:docId w15:val="{B5635EE9-AF7E-47BC-A5F5-84815871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FB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293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70D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D28"/>
  </w:style>
  <w:style w:type="paragraph" w:styleId="Fuzeile">
    <w:name w:val="footer"/>
    <w:basedOn w:val="Standard"/>
    <w:link w:val="Fu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temisches-zentrum.de/dozenten/" TargetMode="External"/><Relationship Id="rId13" Type="http://schemas.openxmlformats.org/officeDocument/2006/relationships/hyperlink" Target="https://www.systemisches-zentrum.de/download_lehrplan.php?kurs=TER17-1%20W_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systemisches-zentrum.de/weiterbildungen/traumatherapi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ystemisches-zentrum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ystemisches-zentrum.de/weiterbildungen/traumatherapi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olle@systemisches-zentrum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ystemisches-zentrum.de/weiterbildunge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ystemisches-zentrum.de/dozenten/" TargetMode="External"/><Relationship Id="rId14" Type="http://schemas.openxmlformats.org/officeDocument/2006/relationships/hyperlink" Target="https://www.systemisches-zentrum.de/weiterbildungen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F7AA-FB92-46DA-8914-CDBAFDA3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Dolle</dc:creator>
  <cp:keywords/>
  <dc:description/>
  <cp:lastModifiedBy>Claudia Dolle</cp:lastModifiedBy>
  <cp:revision>3</cp:revision>
  <dcterms:created xsi:type="dcterms:W3CDTF">2017-11-27T11:49:00Z</dcterms:created>
  <dcterms:modified xsi:type="dcterms:W3CDTF">2017-11-27T11:50:00Z</dcterms:modified>
</cp:coreProperties>
</file>